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B1A4E" w14:textId="7D59E87D" w:rsidR="00EC3CD8" w:rsidRPr="00B75927" w:rsidRDefault="00B75927" w:rsidP="00B75927">
      <w:pPr>
        <w:jc w:val="center"/>
        <w:rPr>
          <w:b/>
          <w:bCs/>
          <w:sz w:val="28"/>
          <w:szCs w:val="24"/>
        </w:rPr>
      </w:pPr>
      <w:r w:rsidRPr="00B75927">
        <w:rPr>
          <w:b/>
          <w:bCs/>
          <w:sz w:val="28"/>
          <w:szCs w:val="24"/>
        </w:rPr>
        <w:t>«Эффективная коррекция для первоклассников в играх и упражнениях»</w:t>
      </w:r>
      <w:r w:rsidRPr="00B75927">
        <w:rPr>
          <w:b/>
          <w:bCs/>
          <w:sz w:val="28"/>
          <w:szCs w:val="24"/>
        </w:rPr>
        <w:t xml:space="preserve"> </w:t>
      </w:r>
      <w:r w:rsidRPr="00B75927">
        <w:rPr>
          <w:b/>
          <w:bCs/>
          <w:noProof/>
          <w:sz w:val="28"/>
          <w:szCs w:val="24"/>
        </w:rPr>
        <w:drawing>
          <wp:inline distT="0" distB="0" distL="0" distR="0" wp14:anchorId="1EC1B997" wp14:editId="1B03D6F3">
            <wp:extent cx="3467100" cy="2598420"/>
            <wp:effectExtent l="0" t="0" r="0" b="0"/>
            <wp:docPr id="1850449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AE14" w14:textId="1503E510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 xml:space="preserve">Проблема возможной неуспешности ребенка, приступившего к систематическому школьному обучению, волнует всех: родителей и педагогов. </w:t>
      </w:r>
    </w:p>
    <w:p w14:paraId="0815FABA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 xml:space="preserve">Иногда, вопреки ожиданиям родителей, у многих детей возникают сложности с первых дней школьного обучения. </w:t>
      </w:r>
    </w:p>
    <w:p w14:paraId="4E4073A8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 xml:space="preserve">Школьная неуспешность – это термин психологический. Учителям и родителям привычнее говорить о школьной неуспеваемости. Главный критерий успевания – оценка. Психологический термин более правильный, потому что он применим не только к оценке учебных навыков, но и к характеристике социально-личностного развития ребенка. Ведь успешность зависит от состояния психологического комфорта, от сложившихся отношений ребенка с учителем и одноклассниками, от внутреннего ощущения своей компетентности и защищенности, от умения понимать и правильно выполнять задания учителя. </w:t>
      </w:r>
    </w:p>
    <w:p w14:paraId="19A1D5D1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 xml:space="preserve">Коррекционно-развивающие задания, предлагаемые в памятке, могут быть использованы родителями и педагогами. </w:t>
      </w:r>
    </w:p>
    <w:p w14:paraId="709467F9" w14:textId="69015D05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Развитие графических навыков:</w:t>
      </w:r>
    </w:p>
    <w:p w14:paraId="0865AC61" w14:textId="745A8A71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«Копировальщик узоров»</w:t>
      </w:r>
    </w:p>
    <w:p w14:paraId="414CB786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>Ребенку предложите внимательно проанализировать образец узора красивого «ковра» и как можно точнее повторить его.</w:t>
      </w:r>
      <w:r w:rsidRPr="00B75927">
        <w:rPr>
          <w:sz w:val="28"/>
          <w:szCs w:val="24"/>
        </w:rPr>
        <w:t xml:space="preserve"> </w:t>
      </w:r>
    </w:p>
    <w:p w14:paraId="0D60E5D3" w14:textId="29236015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136F8FFB" wp14:editId="650D16D4">
            <wp:extent cx="2400300" cy="2385060"/>
            <wp:effectExtent l="0" t="0" r="0" b="0"/>
            <wp:docPr id="17997150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927">
        <w:rPr>
          <w:noProof/>
          <w:sz w:val="28"/>
          <w:szCs w:val="24"/>
        </w:rPr>
        <w:drawing>
          <wp:inline distT="0" distB="0" distL="0" distR="0" wp14:anchorId="12CD7CEA" wp14:editId="5561EF3A">
            <wp:extent cx="2034540" cy="2156460"/>
            <wp:effectExtent l="0" t="0" r="3810" b="0"/>
            <wp:docPr id="19132159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50437" w14:textId="0B07AECD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lastRenderedPageBreak/>
        <w:t>Упр. «Нарисуй снежинки»</w:t>
      </w:r>
    </w:p>
    <w:p w14:paraId="5ABF4CA5" w14:textId="386F8706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>Для украшения комнаты к новогоднему празднику потребуется большое количество снежинок. Можно устроить соревнование, кто сможет сделать самую точную копию любой снежинки.</w:t>
      </w:r>
    </w:p>
    <w:p w14:paraId="59804437" w14:textId="1C8896FB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0FD9D7B8" wp14:editId="3A3BA07C">
            <wp:extent cx="5173980" cy="1516380"/>
            <wp:effectExtent l="0" t="0" r="7620" b="7620"/>
            <wp:docPr id="20480541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C004C" w14:textId="40C9A46C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«Дорисуй цветы»</w:t>
      </w:r>
    </w:p>
    <w:p w14:paraId="70FF19CF" w14:textId="2F902F21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3FE3E9DF" wp14:editId="2EC3FB65">
            <wp:extent cx="4808220" cy="3688080"/>
            <wp:effectExtent l="0" t="0" r="0" b="7620"/>
            <wp:docPr id="14133499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4211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</w:p>
    <w:p w14:paraId="6DD5FD68" w14:textId="12B594AF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«Ёжик»</w:t>
      </w:r>
    </w:p>
    <w:p w14:paraId="56AC3962" w14:textId="016386DB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10AF49A7" wp14:editId="7B3A29D3">
            <wp:extent cx="3649980" cy="2202180"/>
            <wp:effectExtent l="0" t="0" r="7620" b="7620"/>
            <wp:docPr id="18972925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BC6D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</w:p>
    <w:p w14:paraId="47B82E52" w14:textId="5B15C20F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lastRenderedPageBreak/>
        <w:t>Упр. «Найди треугольники»</w:t>
      </w:r>
    </w:p>
    <w:p w14:paraId="2139E2A5" w14:textId="1A9D6E2D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104FA96F" wp14:editId="010AE91B">
            <wp:extent cx="3893820" cy="4320540"/>
            <wp:effectExtent l="0" t="0" r="0" b="3810"/>
            <wp:docPr id="133224320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CDE4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</w:p>
    <w:p w14:paraId="0A37D443" w14:textId="6CC29409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«Выполни штриховку»</w:t>
      </w:r>
    </w:p>
    <w:p w14:paraId="009E0348" w14:textId="4956D1FB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5EF8C08B" wp14:editId="5963162E">
            <wp:extent cx="3589020" cy="3223260"/>
            <wp:effectExtent l="0" t="0" r="0" b="0"/>
            <wp:docPr id="4342198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4229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</w:p>
    <w:p w14:paraId="50350E76" w14:textId="064DF6E3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Формирование зрительно-двигательной координации:</w:t>
      </w:r>
    </w:p>
    <w:p w14:paraId="14FFFD50" w14:textId="1E78B0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 xml:space="preserve">Выработка у ребенка точной и четкой координации в системах «глаз-рука», «ухо-рука», «глаз-ухо-рука» занимает значительное место в программе профилактики трудностей в школьном обучении, поскольку установление </w:t>
      </w:r>
      <w:r w:rsidRPr="00B75927">
        <w:rPr>
          <w:sz w:val="28"/>
          <w:szCs w:val="24"/>
        </w:rPr>
        <w:lastRenderedPageBreak/>
        <w:t>межанализаторных связей и успешный синтез зрительной, слуховой и кинестетической информации обеспечивают правильное соотнесение звуков устной речи с буквами при письме и чтении.</w:t>
      </w:r>
    </w:p>
    <w:p w14:paraId="03BD2159" w14:textId="166FE12E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«Повтори узор», «Нарисуй такую же фигурку»</w:t>
      </w:r>
    </w:p>
    <w:p w14:paraId="20CFC5EA" w14:textId="42D47C41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204948B8" wp14:editId="747B146C">
            <wp:extent cx="3106362" cy="3886200"/>
            <wp:effectExtent l="0" t="0" r="0" b="0"/>
            <wp:docPr id="20767885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12" cy="39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A235" w14:textId="78050E25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Развитие межполушарного взаимодействия</w:t>
      </w:r>
    </w:p>
    <w:p w14:paraId="2BB38D12" w14:textId="17C98DDE" w:rsid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«Зеркальное рисование»</w:t>
      </w:r>
    </w:p>
    <w:p w14:paraId="5CA52C0F" w14:textId="77777777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</w:p>
    <w:p w14:paraId="0D0A5A9F" w14:textId="48FCC6A3" w:rsid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49105963" wp14:editId="6D509F51">
            <wp:extent cx="4351020" cy="2164080"/>
            <wp:effectExtent l="0" t="0" r="0" b="7620"/>
            <wp:docPr id="19392540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91BB8" w14:textId="77777777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</w:p>
    <w:p w14:paraId="66D0AB50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 xml:space="preserve">Можно рисовать одновременно двумя руками зеркально-симметричные фигуры и буквы. </w:t>
      </w:r>
    </w:p>
    <w:p w14:paraId="6EAF765A" w14:textId="77777777" w:rsidR="00B75927" w:rsidRDefault="00B75927" w:rsidP="00B75927">
      <w:pPr>
        <w:ind w:firstLine="284"/>
        <w:jc w:val="center"/>
        <w:rPr>
          <w:b/>
          <w:bCs/>
          <w:sz w:val="28"/>
          <w:szCs w:val="24"/>
        </w:rPr>
      </w:pPr>
    </w:p>
    <w:p w14:paraId="6E490509" w14:textId="087AEBA9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«Ухо-нос»</w:t>
      </w:r>
    </w:p>
    <w:p w14:paraId="247EC624" w14:textId="02531678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>Левой рукой возьмитесь за кончик носа, а правой рукой – за противоположное ухо. Одновременно отпустите ухо и нос, хлопните в ладоши, поменяйте положение рук «с точностью до наоборот».</w:t>
      </w:r>
    </w:p>
    <w:p w14:paraId="5C501D25" w14:textId="77777777" w:rsidR="00B75927" w:rsidRDefault="00B75927" w:rsidP="00B75927">
      <w:pPr>
        <w:ind w:firstLine="284"/>
        <w:jc w:val="center"/>
        <w:rPr>
          <w:b/>
          <w:bCs/>
          <w:sz w:val="28"/>
          <w:szCs w:val="24"/>
        </w:rPr>
      </w:pPr>
    </w:p>
    <w:p w14:paraId="55360262" w14:textId="222764BB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Развитие внимания:</w:t>
      </w:r>
    </w:p>
    <w:p w14:paraId="14065F9E" w14:textId="32131C09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«Шифровка»</w:t>
      </w:r>
    </w:p>
    <w:p w14:paraId="418AF690" w14:textId="538EFE19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>В каждой фигуре нужно поставить такой же знак, как на образце:</w:t>
      </w:r>
    </w:p>
    <w:p w14:paraId="365B91BE" w14:textId="438B244D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78CB8013" wp14:editId="04CCE573">
            <wp:extent cx="4320540" cy="3642360"/>
            <wp:effectExtent l="0" t="0" r="3810" b="0"/>
            <wp:docPr id="8461930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46B6A" w14:textId="3F992847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«Наблюдательность»</w:t>
      </w:r>
    </w:p>
    <w:p w14:paraId="48F97CB3" w14:textId="77777777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 xml:space="preserve">Ребенку предлагается по памяти подробно описать школьный двор, путь из дома в школу, т.е. то, что они видели сотни раз. </w:t>
      </w:r>
    </w:p>
    <w:p w14:paraId="47887A98" w14:textId="77777777" w:rsidR="00B75927" w:rsidRDefault="00B75927" w:rsidP="00B75927">
      <w:pPr>
        <w:ind w:firstLine="284"/>
        <w:jc w:val="center"/>
        <w:rPr>
          <w:b/>
          <w:bCs/>
          <w:sz w:val="28"/>
          <w:szCs w:val="24"/>
        </w:rPr>
      </w:pPr>
    </w:p>
    <w:p w14:paraId="2D3A3302" w14:textId="71AAFBBD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b/>
          <w:bCs/>
          <w:sz w:val="28"/>
          <w:szCs w:val="24"/>
        </w:rPr>
        <w:t>Упр. «Найди 8 отличий»</w:t>
      </w:r>
    </w:p>
    <w:p w14:paraId="3DF1A8E5" w14:textId="1148E670" w:rsidR="00B75927" w:rsidRPr="00B75927" w:rsidRDefault="00B75927" w:rsidP="00B75927">
      <w:pPr>
        <w:ind w:firstLine="284"/>
        <w:jc w:val="center"/>
        <w:rPr>
          <w:sz w:val="28"/>
          <w:szCs w:val="24"/>
        </w:rPr>
      </w:pPr>
      <w:r w:rsidRPr="00B75927">
        <w:rPr>
          <w:noProof/>
          <w:sz w:val="28"/>
          <w:szCs w:val="24"/>
        </w:rPr>
        <w:drawing>
          <wp:inline distT="0" distB="0" distL="0" distR="0" wp14:anchorId="4B3EEA7F" wp14:editId="7CD6BE08">
            <wp:extent cx="5277497" cy="3619500"/>
            <wp:effectExtent l="0" t="0" r="0" b="0"/>
            <wp:docPr id="7274470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7" cy="36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C741" w14:textId="0F8FDA63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lastRenderedPageBreak/>
        <w:t xml:space="preserve">Уважаемые </w:t>
      </w:r>
      <w:r w:rsidRPr="00B75927">
        <w:rPr>
          <w:sz w:val="28"/>
          <w:szCs w:val="24"/>
        </w:rPr>
        <w:t xml:space="preserve">родители, </w:t>
      </w:r>
      <w:r>
        <w:rPr>
          <w:sz w:val="28"/>
          <w:szCs w:val="24"/>
        </w:rPr>
        <w:t>желаем</w:t>
      </w:r>
      <w:r w:rsidRPr="00B75927">
        <w:rPr>
          <w:sz w:val="28"/>
          <w:szCs w:val="24"/>
        </w:rPr>
        <w:t xml:space="preserve"> вам и вашим детям успехов! </w:t>
      </w:r>
    </w:p>
    <w:p w14:paraId="5E535888" w14:textId="0C6D029A" w:rsidR="00B75927" w:rsidRPr="00B75927" w:rsidRDefault="00B75927" w:rsidP="00B75927">
      <w:pPr>
        <w:ind w:firstLine="284"/>
        <w:jc w:val="both"/>
        <w:rPr>
          <w:sz w:val="28"/>
          <w:szCs w:val="24"/>
        </w:rPr>
      </w:pPr>
      <w:r w:rsidRPr="00B75927">
        <w:rPr>
          <w:sz w:val="28"/>
          <w:szCs w:val="24"/>
        </w:rPr>
        <w:t xml:space="preserve">Источник: Е.А. </w:t>
      </w:r>
      <w:proofErr w:type="spellStart"/>
      <w:r w:rsidRPr="00B75927">
        <w:rPr>
          <w:sz w:val="28"/>
          <w:szCs w:val="24"/>
        </w:rPr>
        <w:t>Екжанова</w:t>
      </w:r>
      <w:proofErr w:type="spellEnd"/>
      <w:r w:rsidRPr="00B75927">
        <w:rPr>
          <w:sz w:val="28"/>
          <w:szCs w:val="24"/>
        </w:rPr>
        <w:t xml:space="preserve">, О.А. </w:t>
      </w:r>
      <w:proofErr w:type="spellStart"/>
      <w:r w:rsidRPr="00B75927">
        <w:rPr>
          <w:sz w:val="28"/>
          <w:szCs w:val="24"/>
        </w:rPr>
        <w:t>Фроликова</w:t>
      </w:r>
      <w:proofErr w:type="spellEnd"/>
      <w:r w:rsidRPr="00B75927">
        <w:rPr>
          <w:sz w:val="28"/>
          <w:szCs w:val="24"/>
        </w:rPr>
        <w:t xml:space="preserve"> «Эффективная коррекция для первоклассников в играх и упражнениях».</w:t>
      </w:r>
    </w:p>
    <w:sectPr w:rsidR="00B75927" w:rsidRPr="00B75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927"/>
    <w:rsid w:val="00071AE6"/>
    <w:rsid w:val="00624E74"/>
    <w:rsid w:val="00B75927"/>
    <w:rsid w:val="00BD61DC"/>
    <w:rsid w:val="00EC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91EBA"/>
  <w15:chartTrackingRefBased/>
  <w15:docId w15:val="{CC9D9EDB-8F9E-4221-9852-5439C6A6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5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5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92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592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592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592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592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592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592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59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759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75927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7592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7592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7592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7592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7592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75927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59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759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592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7592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759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7592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7592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7592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759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7592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7592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405</Words>
  <Characters>2314</Characters>
  <Application>Microsoft Office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sonja.coschkina@yandex.ru</dc:creator>
  <cp:keywords/>
  <dc:description/>
  <cp:lastModifiedBy>sonja.coschkina@yandex.ru</cp:lastModifiedBy>
  <cp:revision>1</cp:revision>
  <dcterms:created xsi:type="dcterms:W3CDTF">2025-01-11T11:39:00Z</dcterms:created>
  <dcterms:modified xsi:type="dcterms:W3CDTF">2025-01-11T11:48:00Z</dcterms:modified>
</cp:coreProperties>
</file>